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FB39" w14:textId="77777777" w:rsidR="007243FB" w:rsidRPr="002836C8" w:rsidRDefault="007243FB" w:rsidP="007243FB">
      <w:pPr>
        <w:jc w:val="both"/>
        <w:rPr>
          <w:b/>
        </w:rPr>
      </w:pPr>
      <w:r w:rsidRPr="002836C8">
        <w:rPr>
          <w:b/>
        </w:rPr>
        <w:t>Resolución de [fecha de la convocatoria], del</w:t>
      </w:r>
      <w:r w:rsidR="00D4407A">
        <w:rPr>
          <w:b/>
        </w:rPr>
        <w:t xml:space="preserve"> </w:t>
      </w:r>
      <w:r w:rsidR="00D4407A" w:rsidRPr="00D4407A">
        <w:rPr>
          <w:b/>
        </w:rPr>
        <w:t>Rector de la Universitat Politècnica de València</w:t>
      </w:r>
      <w:r w:rsidRPr="002836C8">
        <w:rPr>
          <w:b/>
        </w:rPr>
        <w:t>, por la que se convocan [</w:t>
      </w:r>
      <w:r w:rsidR="001A7CE0">
        <w:rPr>
          <w:b/>
        </w:rPr>
        <w:t>concurso</w:t>
      </w:r>
      <w:r w:rsidR="008D2CFD">
        <w:rPr>
          <w:b/>
        </w:rPr>
        <w:t>/premio</w:t>
      </w:r>
      <w:r w:rsidR="001A7CE0">
        <w:rPr>
          <w:b/>
        </w:rPr>
        <w:t xml:space="preserve"> </w:t>
      </w:r>
      <w:proofErr w:type="spellStart"/>
      <w:r w:rsidR="001A7CE0" w:rsidRPr="001A7CE0">
        <w:rPr>
          <w:shd w:val="clear" w:color="auto" w:fill="DDD9C3" w:themeFill="background2" w:themeFillShade="E6"/>
        </w:rPr>
        <w:t>xxxxx</w:t>
      </w:r>
      <w:proofErr w:type="spellEnd"/>
      <w:r w:rsidR="001A7CE0" w:rsidRPr="001A7CE0">
        <w:rPr>
          <w:shd w:val="clear" w:color="auto" w:fill="DDD9C3" w:themeFill="background2" w:themeFillShade="E6"/>
        </w:rPr>
        <w:t xml:space="preserve"> </w:t>
      </w:r>
      <w:r w:rsidR="001A7CE0" w:rsidRPr="001A7CE0">
        <w:rPr>
          <w:i/>
          <w:shd w:val="clear" w:color="auto" w:fill="DDD9C3" w:themeFill="background2" w:themeFillShade="E6"/>
        </w:rPr>
        <w:t>texto de ejemplo</w:t>
      </w:r>
      <w:r w:rsidR="001A7CE0" w:rsidRPr="001A7CE0">
        <w:rPr>
          <w:shd w:val="clear" w:color="auto" w:fill="DDD9C3" w:themeFill="background2" w:themeFillShade="E6"/>
        </w:rPr>
        <w:t>: 12º concurso de pintura y fotografía casa del alumno</w:t>
      </w:r>
      <w:r w:rsidRPr="002836C8">
        <w:rPr>
          <w:b/>
        </w:rPr>
        <w:t>].</w:t>
      </w:r>
    </w:p>
    <w:p w14:paraId="4C71FB3A" w14:textId="77777777" w:rsidR="007243FB" w:rsidRDefault="00D17775" w:rsidP="007243FB">
      <w:pPr>
        <w:shd w:val="clear" w:color="auto" w:fill="FFFFFF" w:themeFill="background1"/>
        <w:jc w:val="both"/>
      </w:pPr>
      <w:r>
        <w:t>Q</w:t>
      </w:r>
      <w:r w:rsidR="007243FB">
        <w:t xml:space="preserve">ue se regirá por las bases que figuran en </w:t>
      </w:r>
      <w:r w:rsidR="007243FB" w:rsidRPr="002836C8">
        <w:rPr>
          <w:shd w:val="clear" w:color="auto" w:fill="D9D9D9" w:themeFill="background1" w:themeFillShade="D9"/>
        </w:rPr>
        <w:t>el anexo</w:t>
      </w:r>
      <w:r w:rsidR="009604A2">
        <w:rPr>
          <w:shd w:val="clear" w:color="auto" w:fill="D9D9D9" w:themeFill="background1" w:themeFillShade="D9"/>
        </w:rPr>
        <w:t xml:space="preserve"> a/</w:t>
      </w:r>
      <w:r w:rsidR="002836C8" w:rsidRPr="002836C8">
        <w:rPr>
          <w:shd w:val="clear" w:color="auto" w:fill="D9D9D9" w:themeFill="background1" w:themeFillShade="D9"/>
        </w:rPr>
        <w:t xml:space="preserve"> </w:t>
      </w:r>
      <w:proofErr w:type="gramStart"/>
      <w:r w:rsidR="002836C8" w:rsidRPr="002836C8">
        <w:rPr>
          <w:shd w:val="clear" w:color="auto" w:fill="D9D9D9" w:themeFill="background1" w:themeFillShade="D9"/>
        </w:rPr>
        <w:t xml:space="preserve">en </w:t>
      </w:r>
      <w:r w:rsidR="007243FB">
        <w:t xml:space="preserve"> esta</w:t>
      </w:r>
      <w:proofErr w:type="gramEnd"/>
      <w:r w:rsidR="007243FB">
        <w:t xml:space="preserve"> convocatoria.</w:t>
      </w:r>
    </w:p>
    <w:p w14:paraId="4C71FB3B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PRIMERA</w:t>
      </w:r>
      <w:r w:rsidR="007243FB" w:rsidRPr="00630014">
        <w:rPr>
          <w:b/>
        </w:rPr>
        <w:t xml:space="preserve">. OBJETO </w:t>
      </w:r>
    </w:p>
    <w:p w14:paraId="4C71FB3C" w14:textId="77777777" w:rsidR="007243FB" w:rsidRDefault="007243FB" w:rsidP="007243FB">
      <w:pPr>
        <w:jc w:val="both"/>
      </w:pPr>
      <w:r>
        <w:t xml:space="preserve">El objeto de este concurso es premiar </w:t>
      </w:r>
      <w:r w:rsidRPr="00630014">
        <w:rPr>
          <w:i/>
          <w:shd w:val="clear" w:color="auto" w:fill="DDD9C3" w:themeFill="background2" w:themeFillShade="E6"/>
        </w:rPr>
        <w:t>texto de ejemplo:</w:t>
      </w:r>
      <w:r w:rsidRPr="00630014">
        <w:rPr>
          <w:shd w:val="clear" w:color="auto" w:fill="DDD9C3" w:themeFill="background2" w:themeFillShade="E6"/>
        </w:rPr>
        <w:t xml:space="preserve"> las fotografías que mejor representen los aspectos positivos de los programas desarrollados en materia de cooperación internacional y educación para el desarrollo por miembros de la comunidad universitaria de la UPV</w:t>
      </w:r>
      <w:r>
        <w:t>.</w:t>
      </w:r>
    </w:p>
    <w:p w14:paraId="4C71FB3D" w14:textId="77777777" w:rsidR="007243FB" w:rsidRDefault="007243FB" w:rsidP="007243FB">
      <w:pPr>
        <w:jc w:val="both"/>
      </w:pPr>
      <w:r>
        <w:t>Las modalidades del concurso son:</w:t>
      </w:r>
    </w:p>
    <w:p w14:paraId="4C71FB3E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SEGUNDA</w:t>
      </w:r>
      <w:r w:rsidR="007243FB" w:rsidRPr="00630014">
        <w:rPr>
          <w:b/>
        </w:rPr>
        <w:t>. PARTICIPANTES</w:t>
      </w:r>
    </w:p>
    <w:p w14:paraId="4C71FB3F" w14:textId="77777777" w:rsidR="007243FB" w:rsidRDefault="007243FB" w:rsidP="007243FB">
      <w:pPr>
        <w:jc w:val="both"/>
      </w:pPr>
      <w:r>
        <w:t xml:space="preserve">Pueden participar en el presente concurso </w:t>
      </w:r>
      <w:r w:rsidRPr="00622931">
        <w:rPr>
          <w:shd w:val="clear" w:color="auto" w:fill="BFBFBF" w:themeFill="background1" w:themeFillShade="BF"/>
        </w:rPr>
        <w:t>todas aquellas personas o colectivos que cumplan los siguientes requisitos</w:t>
      </w:r>
      <w:r>
        <w:t>:</w:t>
      </w:r>
    </w:p>
    <w:p w14:paraId="4C71FB40" w14:textId="77777777" w:rsidR="007243FB" w:rsidRDefault="007243FB" w:rsidP="007243FB">
      <w:pPr>
        <w:shd w:val="clear" w:color="auto" w:fill="BFBFBF" w:themeFill="background1" w:themeFillShade="BF"/>
        <w:jc w:val="both"/>
      </w:pPr>
      <w:r>
        <w:t>Enumerar los requisitos</w:t>
      </w:r>
    </w:p>
    <w:p w14:paraId="4C71FB41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TERCERA</w:t>
      </w:r>
      <w:r w:rsidR="007243FB" w:rsidRPr="00630014">
        <w:rPr>
          <w:b/>
        </w:rPr>
        <w:t>. PREMIOS</w:t>
      </w:r>
    </w:p>
    <w:p w14:paraId="4C71FB42" w14:textId="77777777" w:rsidR="00D821D8" w:rsidRDefault="00D821D8" w:rsidP="00D821D8">
      <w:pPr>
        <w:jc w:val="both"/>
      </w:pPr>
      <w:r>
        <w:t xml:space="preserve">La presente convocatoria se financiará con cargo a la partida presupuestaria </w:t>
      </w:r>
      <w:r>
        <w:rPr>
          <w:shd w:val="clear" w:color="auto" w:fill="BFBFBF" w:themeFill="background1" w:themeFillShade="BF"/>
        </w:rPr>
        <w:t>código de la partida presupuestaria correspondiente</w:t>
      </w:r>
      <w:r>
        <w:t xml:space="preserve"> con cargo a </w:t>
      </w:r>
      <w:r w:rsidRPr="00622931">
        <w:rPr>
          <w:shd w:val="clear" w:color="auto" w:fill="BFBFBF" w:themeFill="background1" w:themeFillShade="BF"/>
        </w:rPr>
        <w:t>la oficina gestora</w:t>
      </w:r>
      <w:r w:rsidR="00622931">
        <w:rPr>
          <w:shd w:val="clear" w:color="auto" w:fill="BFBFBF" w:themeFill="background1" w:themeFillShade="BF"/>
        </w:rPr>
        <w:t xml:space="preserve">, </w:t>
      </w:r>
      <w:r w:rsidR="00622931" w:rsidRPr="00622931">
        <w:rPr>
          <w:shd w:val="clear" w:color="auto" w:fill="FFFFFF" w:themeFill="background1"/>
        </w:rPr>
        <w:t>por un importe</w:t>
      </w:r>
      <w:r w:rsidR="00622931">
        <w:rPr>
          <w:shd w:val="clear" w:color="auto" w:fill="BFBFBF" w:themeFill="background1" w:themeFillShade="BF"/>
        </w:rPr>
        <w:t xml:space="preserve"> total/máximo </w:t>
      </w:r>
      <w:r w:rsidR="00622931" w:rsidRPr="00622931">
        <w:rPr>
          <w:shd w:val="clear" w:color="auto" w:fill="FFFFFF" w:themeFill="background1"/>
        </w:rPr>
        <w:t>de</w:t>
      </w:r>
      <w:r w:rsidR="00622931">
        <w:rPr>
          <w:shd w:val="clear" w:color="auto" w:fill="BFBFBF" w:themeFill="background1" w:themeFillShade="BF"/>
        </w:rPr>
        <w:t xml:space="preserve"> XXX€,</w:t>
      </w:r>
      <w:r>
        <w:t xml:space="preserve"> aplicables al ejercicio </w:t>
      </w:r>
      <w:r>
        <w:rPr>
          <w:shd w:val="clear" w:color="auto" w:fill="BFBFBF" w:themeFill="background1" w:themeFillShade="BF"/>
        </w:rPr>
        <w:t>201</w:t>
      </w:r>
      <w:r w:rsidR="006C31A9">
        <w:rPr>
          <w:shd w:val="clear" w:color="auto" w:fill="BFBFBF" w:themeFill="background1" w:themeFillShade="BF"/>
        </w:rPr>
        <w:t>x</w:t>
      </w:r>
      <w:r>
        <w:rPr>
          <w:shd w:val="clear" w:color="auto" w:fill="BFBFBF" w:themeFill="background1" w:themeFillShade="BF"/>
        </w:rPr>
        <w:t>,</w:t>
      </w:r>
      <w:r w:rsidRPr="00C95024">
        <w:t xml:space="preserve"> </w:t>
      </w:r>
      <w:r w:rsidRPr="00F875A7">
        <w:t>existiendo crédito presupuestario adecuado y suficiente.</w:t>
      </w:r>
    </w:p>
    <w:p w14:paraId="4C71FB43" w14:textId="77777777" w:rsidR="00D821D8" w:rsidRDefault="00622931" w:rsidP="007243FB">
      <w:pPr>
        <w:jc w:val="both"/>
      </w:pPr>
      <w:r>
        <w:t>Se concederán X premios dotados con:</w:t>
      </w:r>
    </w:p>
    <w:p w14:paraId="4C71FB44" w14:textId="77777777" w:rsidR="007243FB" w:rsidRDefault="007243FB" w:rsidP="00630014">
      <w:pPr>
        <w:shd w:val="clear" w:color="auto" w:fill="DDD9C3" w:themeFill="background2" w:themeFillShade="E6"/>
        <w:jc w:val="both"/>
      </w:pPr>
      <w:r w:rsidRPr="001A7CE0">
        <w:rPr>
          <w:i/>
        </w:rPr>
        <w:t>Texto de ejemplo</w:t>
      </w:r>
      <w:r>
        <w:t>:</w:t>
      </w:r>
    </w:p>
    <w:p w14:paraId="4C71FB45" w14:textId="77777777" w:rsidR="007243FB" w:rsidRDefault="007243FB" w:rsidP="00630014">
      <w:pPr>
        <w:pStyle w:val="Prrafodelista"/>
        <w:numPr>
          <w:ilvl w:val="0"/>
          <w:numId w:val="1"/>
        </w:numPr>
        <w:shd w:val="clear" w:color="auto" w:fill="DDD9C3" w:themeFill="background2" w:themeFillShade="E6"/>
        <w:spacing w:before="120" w:after="0" w:line="240" w:lineRule="auto"/>
        <w:jc w:val="both"/>
      </w:pPr>
      <w:r>
        <w:t>Un primer premio de 400€ para cada modalidad</w:t>
      </w:r>
    </w:p>
    <w:p w14:paraId="4C71FB46" w14:textId="77777777" w:rsidR="007243FB" w:rsidRDefault="007243FB" w:rsidP="00630014">
      <w:pPr>
        <w:pStyle w:val="Prrafodelista"/>
        <w:numPr>
          <w:ilvl w:val="0"/>
          <w:numId w:val="1"/>
        </w:numPr>
        <w:shd w:val="clear" w:color="auto" w:fill="DDD9C3" w:themeFill="background2" w:themeFillShade="E6"/>
        <w:spacing w:before="120" w:after="0" w:line="240" w:lineRule="auto"/>
        <w:jc w:val="both"/>
      </w:pPr>
      <w:r>
        <w:t xml:space="preserve">Un accésit para cada modalidad. El jurado escogerá 10 fotos para la votación </w:t>
      </w:r>
      <w:proofErr w:type="spellStart"/>
      <w:r>
        <w:t>via</w:t>
      </w:r>
      <w:proofErr w:type="spellEnd"/>
      <w:r>
        <w:t xml:space="preserve"> Facebook del CCD. Los accésits se expondrán junto con los ganadores del concurso y recibirán un diploma oficial del CCD.</w:t>
      </w:r>
    </w:p>
    <w:p w14:paraId="4C71FB47" w14:textId="77777777" w:rsidR="00125E03" w:rsidRDefault="00125E03" w:rsidP="00125E03">
      <w:pPr>
        <w:shd w:val="clear" w:color="auto" w:fill="FFFFFF" w:themeFill="background1"/>
        <w:jc w:val="both"/>
      </w:pPr>
      <w:r w:rsidRPr="00A349EF">
        <w:t xml:space="preserve">La dotación económica de los premios estará sujeta a la correspondiente retención que establece la normativa vigente </w:t>
      </w:r>
    </w:p>
    <w:p w14:paraId="4C71FB48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CUARTA</w:t>
      </w:r>
      <w:r w:rsidR="007243FB" w:rsidRPr="00630014">
        <w:rPr>
          <w:b/>
        </w:rPr>
        <w:t>. SOLICITUDES Y PRESENTACIÓN DE TRABAJOS</w:t>
      </w:r>
    </w:p>
    <w:p w14:paraId="4C71FB49" w14:textId="77777777" w:rsidR="007243FB" w:rsidRDefault="007243FB" w:rsidP="007243FB">
      <w:pPr>
        <w:jc w:val="both"/>
      </w:pPr>
      <w:r>
        <w:t>Quienes deseen participar en el presente concurso</w:t>
      </w:r>
      <w:r w:rsidR="00D17775">
        <w:t>/</w:t>
      </w:r>
      <w:proofErr w:type="gramStart"/>
      <w:r w:rsidR="00D17775">
        <w:t>la presente convocatoria</w:t>
      </w:r>
      <w:r>
        <w:t xml:space="preserve"> deberán</w:t>
      </w:r>
      <w:proofErr w:type="gramEnd"/>
      <w:r>
        <w:t xml:space="preserve"> presentar:</w:t>
      </w:r>
    </w:p>
    <w:p w14:paraId="4C71FB4A" w14:textId="77777777" w:rsidR="007243FB" w:rsidRPr="001A7CE0" w:rsidRDefault="007243FB" w:rsidP="00630014">
      <w:pPr>
        <w:shd w:val="clear" w:color="auto" w:fill="DDD9C3" w:themeFill="background2" w:themeFillShade="E6"/>
        <w:jc w:val="both"/>
        <w:rPr>
          <w:i/>
        </w:rPr>
      </w:pPr>
      <w:r w:rsidRPr="001A7CE0">
        <w:rPr>
          <w:i/>
        </w:rPr>
        <w:t>Texto de ejemplo:</w:t>
      </w:r>
    </w:p>
    <w:p w14:paraId="4C71FB4B" w14:textId="77777777" w:rsidR="007243FB" w:rsidRDefault="007243FB" w:rsidP="00630014">
      <w:pPr>
        <w:pStyle w:val="Prrafodelista"/>
        <w:numPr>
          <w:ilvl w:val="0"/>
          <w:numId w:val="1"/>
        </w:numPr>
        <w:shd w:val="clear" w:color="auto" w:fill="DDD9C3" w:themeFill="background2" w:themeFillShade="E6"/>
        <w:spacing w:before="120" w:after="0" w:line="240" w:lineRule="auto"/>
        <w:jc w:val="both"/>
      </w:pPr>
      <w:r>
        <w:t xml:space="preserve">Ficha de inscripción/Modelo de solicitud cumplimentado, </w:t>
      </w:r>
      <w:r w:rsidRPr="00D842CA">
        <w:rPr>
          <w:shd w:val="clear" w:color="auto" w:fill="DDD9C3" w:themeFill="background2" w:themeFillShade="E6"/>
        </w:rPr>
        <w:t xml:space="preserve">accesible en </w:t>
      </w:r>
      <w:r w:rsidRPr="00D842CA">
        <w:rPr>
          <w:i/>
          <w:shd w:val="clear" w:color="auto" w:fill="DDD9C3" w:themeFill="background2" w:themeFillShade="E6"/>
        </w:rPr>
        <w:t>dirección web</w:t>
      </w:r>
      <w:r w:rsidRPr="00D842CA">
        <w:rPr>
          <w:shd w:val="clear" w:color="auto" w:fill="DDD9C3" w:themeFill="background2" w:themeFillShade="E6"/>
        </w:rPr>
        <w:t>/oficina donde se puede encontrar/el anexo X de las presentes bases</w:t>
      </w:r>
      <w:r>
        <w:t>.</w:t>
      </w:r>
    </w:p>
    <w:p w14:paraId="4C71FB4C" w14:textId="77777777" w:rsidR="007243FB" w:rsidRDefault="007243FB" w:rsidP="00630014">
      <w:pPr>
        <w:pStyle w:val="Prrafodelista"/>
        <w:numPr>
          <w:ilvl w:val="0"/>
          <w:numId w:val="1"/>
        </w:numPr>
        <w:shd w:val="clear" w:color="auto" w:fill="DDD9C3" w:themeFill="background2" w:themeFillShade="E6"/>
        <w:spacing w:before="120" w:after="0" w:line="240" w:lineRule="auto"/>
        <w:jc w:val="both"/>
      </w:pPr>
      <w:r>
        <w:t>Portfolio digital o enlace web con el trabajo de los interesados</w:t>
      </w:r>
    </w:p>
    <w:p w14:paraId="4C71FB4D" w14:textId="77777777" w:rsidR="007243FB" w:rsidRDefault="007243FB" w:rsidP="00630014">
      <w:pPr>
        <w:pStyle w:val="Prrafodelista"/>
        <w:numPr>
          <w:ilvl w:val="0"/>
          <w:numId w:val="1"/>
        </w:numPr>
        <w:shd w:val="clear" w:color="auto" w:fill="DDD9C3" w:themeFill="background2" w:themeFillShade="E6"/>
        <w:spacing w:before="120" w:after="0" w:line="240" w:lineRule="auto"/>
        <w:jc w:val="both"/>
      </w:pPr>
      <w:r>
        <w:t xml:space="preserve">Un máximo de 2 fotografías por modalidad, originales e inéditas, de tamaño 18 x 21 cm. sobre cartulina negra tamaño </w:t>
      </w:r>
      <w:proofErr w:type="spellStart"/>
      <w:r>
        <w:t>Din</w:t>
      </w:r>
      <w:proofErr w:type="spellEnd"/>
      <w:r>
        <w:t xml:space="preserve"> A4….</w:t>
      </w:r>
    </w:p>
    <w:p w14:paraId="4C71FB4E" w14:textId="77777777" w:rsidR="00425771" w:rsidRDefault="00425771" w:rsidP="00425771">
      <w:pPr>
        <w:jc w:val="both"/>
      </w:pPr>
    </w:p>
    <w:p w14:paraId="4C71FB4F" w14:textId="77777777" w:rsidR="00425771" w:rsidRPr="00425771" w:rsidRDefault="00425771" w:rsidP="00425771">
      <w:pPr>
        <w:jc w:val="both"/>
      </w:pPr>
      <w:r w:rsidRPr="00425771">
        <w:t xml:space="preserve">Las solicitudes, junto con el resto de la documentación deberán presentarse en cualquiera de las oficinas de Registro de la UPV </w:t>
      </w:r>
      <w:r w:rsidRPr="00425771">
        <w:rPr>
          <w:shd w:val="clear" w:color="auto" w:fill="FFFFFF" w:themeFill="background1"/>
        </w:rPr>
        <w:t xml:space="preserve">o por cualquiera de los medios establecidos en el artículo </w:t>
      </w:r>
      <w:r w:rsidRPr="00425771">
        <w:t xml:space="preserve">16.4 de la Ley 39/2015, de 1 de octubre, del Procedimiento Administrativo Común de las Administraciones Públicas. </w:t>
      </w:r>
    </w:p>
    <w:p w14:paraId="4C71FB50" w14:textId="77777777" w:rsidR="00425771" w:rsidRPr="00425771" w:rsidRDefault="00425771" w:rsidP="00425771">
      <w:pPr>
        <w:jc w:val="both"/>
      </w:pPr>
      <w:r w:rsidRPr="00425771">
        <w:lastRenderedPageBreak/>
        <w:t>Las oficinas de Registro en la UPV son:</w:t>
      </w:r>
    </w:p>
    <w:p w14:paraId="4C71FB51" w14:textId="77777777" w:rsidR="00425771" w:rsidRPr="00425771" w:rsidRDefault="00425771" w:rsidP="00425771">
      <w:pPr>
        <w:numPr>
          <w:ilvl w:val="0"/>
          <w:numId w:val="3"/>
        </w:numPr>
        <w:spacing w:before="0" w:after="200" w:line="276" w:lineRule="auto"/>
        <w:ind w:right="-568"/>
        <w:contextualSpacing/>
        <w:jc w:val="both"/>
      </w:pPr>
      <w:r w:rsidRPr="00425771">
        <w:t>Registro General de la UPV, Camino de Vera, s/n. 46022 Valencia.</w:t>
      </w:r>
    </w:p>
    <w:p w14:paraId="4C71FB52" w14:textId="77777777" w:rsidR="00425771" w:rsidRPr="00425771" w:rsidRDefault="00425771" w:rsidP="00425771">
      <w:pPr>
        <w:numPr>
          <w:ilvl w:val="0"/>
          <w:numId w:val="3"/>
        </w:numPr>
        <w:spacing w:before="0" w:after="200" w:line="276" w:lineRule="auto"/>
        <w:ind w:right="-568"/>
        <w:contextualSpacing/>
        <w:jc w:val="both"/>
      </w:pPr>
      <w:r w:rsidRPr="00425771">
        <w:t>Registro de la Escuela Politécnicas Superior de Alcoy, Plaza Ferrándiz y Carbonell, s/n. 038001 Alcoy (Alicante).</w:t>
      </w:r>
    </w:p>
    <w:p w14:paraId="4C71FB53" w14:textId="77777777" w:rsidR="00425771" w:rsidRPr="00425771" w:rsidRDefault="00425771" w:rsidP="00425771">
      <w:pPr>
        <w:numPr>
          <w:ilvl w:val="0"/>
          <w:numId w:val="3"/>
        </w:numPr>
        <w:spacing w:before="0" w:after="200" w:line="276" w:lineRule="auto"/>
        <w:ind w:right="-568"/>
        <w:contextualSpacing/>
        <w:jc w:val="both"/>
      </w:pPr>
      <w:r w:rsidRPr="00425771">
        <w:t>Registro de la Escuela Politécnica Superior de Gandía, Calle Paraninfo, 1. 46730 Gandía (Valencia).</w:t>
      </w:r>
    </w:p>
    <w:p w14:paraId="4C71FB54" w14:textId="77777777" w:rsidR="00425771" w:rsidRDefault="00425771" w:rsidP="007243FB">
      <w:pPr>
        <w:jc w:val="both"/>
        <w:rPr>
          <w:i/>
          <w:shd w:val="clear" w:color="auto" w:fill="BFBFBF" w:themeFill="background1" w:themeFillShade="BF"/>
        </w:rPr>
      </w:pPr>
    </w:p>
    <w:p w14:paraId="4C71FB55" w14:textId="77777777" w:rsidR="009B5AD4" w:rsidRDefault="009B5AD4" w:rsidP="00D821D8">
      <w:pPr>
        <w:jc w:val="both"/>
        <w:rPr>
          <w:shd w:val="clear" w:color="auto" w:fill="BFBFBF" w:themeFill="background1" w:themeFillShade="BF"/>
        </w:rPr>
      </w:pPr>
      <w:r w:rsidRPr="00747131">
        <w:rPr>
          <w:b/>
        </w:rPr>
        <w:t>El plazo de presentación de solicitudes</w:t>
      </w:r>
      <w:r>
        <w:t xml:space="preserve"> comienza a partir del día siguiente de la publicación del extracto de esta resolución en el Diario Oficial de la Generalitat Valenciana y finaliza </w:t>
      </w:r>
      <w:proofErr w:type="gramStart"/>
      <w:r>
        <w:t xml:space="preserve">el </w:t>
      </w:r>
      <w:r w:rsidRPr="00747131">
        <w:rPr>
          <w:shd w:val="clear" w:color="auto" w:fill="BFBFBF" w:themeFill="background1" w:themeFillShade="BF"/>
        </w:rPr>
        <w:t>fecha</w:t>
      </w:r>
      <w:proofErr w:type="gramEnd"/>
      <w:r w:rsidRPr="00747131">
        <w:rPr>
          <w:shd w:val="clear" w:color="auto" w:fill="BFBFBF" w:themeFill="background1" w:themeFillShade="BF"/>
        </w:rPr>
        <w:t xml:space="preserve"> </w:t>
      </w:r>
    </w:p>
    <w:p w14:paraId="4C71FB56" w14:textId="77777777" w:rsidR="00D821D8" w:rsidRPr="00F875A7" w:rsidRDefault="00D821D8" w:rsidP="00D821D8">
      <w:pPr>
        <w:jc w:val="both"/>
      </w:pPr>
      <w:r w:rsidRPr="00F875A7">
        <w:t>Si la solicitud no reúne los requisitos establecidos en la norma de la convocatoria, el órgano competente requerirá al interesado para que la subsane en el plazo máximo e improrrogable de 10 días, indicándole que si no lo hiciese se le tendrá por desistido de su solicitud.</w:t>
      </w:r>
    </w:p>
    <w:p w14:paraId="4C71FB57" w14:textId="77777777" w:rsidR="00D821D8" w:rsidRPr="00F875A7" w:rsidRDefault="00D821D8" w:rsidP="00D821D8">
      <w:pPr>
        <w:jc w:val="both"/>
        <w:rPr>
          <w:lang w:val="es-ES_tradnl"/>
        </w:rPr>
      </w:pPr>
      <w:r w:rsidRPr="00F875A7">
        <w:rPr>
          <w:lang w:val="es-ES_tradnl"/>
        </w:rPr>
        <w:t>La presentación de la solicitud supone la aceptación de las bases, así como las obligaciones propias derivadas del marco legal en materia de ayudas y subvenciones.</w:t>
      </w:r>
    </w:p>
    <w:p w14:paraId="4C71FB58" w14:textId="77777777" w:rsidR="00425771" w:rsidRDefault="00D821D8" w:rsidP="00425771">
      <w:pPr>
        <w:jc w:val="both"/>
        <w:rPr>
          <w:b/>
        </w:rPr>
      </w:pPr>
      <w:r>
        <w:rPr>
          <w:b/>
        </w:rPr>
        <w:t>QUINTA</w:t>
      </w:r>
      <w:r w:rsidR="007243FB" w:rsidRPr="00630014">
        <w:rPr>
          <w:b/>
        </w:rPr>
        <w:t xml:space="preserve">. </w:t>
      </w:r>
      <w:r w:rsidR="00425771" w:rsidRPr="00425771">
        <w:rPr>
          <w:b/>
        </w:rPr>
        <w:t>ÓRGANO INSTRUCTOR Y COMITÉ DE SELECCIÓN</w:t>
      </w:r>
    </w:p>
    <w:p w14:paraId="4C71FB59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 xml:space="preserve">El órgano competente para la instrucción del procedimiento es </w:t>
      </w:r>
      <w:r w:rsidRPr="00CE1EF1">
        <w:rPr>
          <w:highlight w:val="lightGray"/>
        </w:rPr>
        <w:t>las Unidad/Servicio……</w:t>
      </w:r>
      <w:r w:rsidRPr="00CE1EF1">
        <w:t>.</w:t>
      </w:r>
      <w:r w:rsidRPr="00E3308E">
        <w:t xml:space="preserve"> El medio de publicación de cualquier acto que se dicte será la página web </w:t>
      </w:r>
      <w:r w:rsidRPr="00E3308E">
        <w:rPr>
          <w:highlight w:val="lightGray"/>
        </w:rPr>
        <w:t xml:space="preserve">de </w:t>
      </w:r>
      <w:r w:rsidRPr="00CE1EF1">
        <w:rPr>
          <w:highlight w:val="lightGray"/>
        </w:rPr>
        <w:t>………….</w:t>
      </w:r>
      <w:r w:rsidRPr="00E3308E">
        <w:rPr>
          <w:highlight w:val="lightGray"/>
        </w:rPr>
        <w:t xml:space="preserve"> </w:t>
      </w:r>
      <w:r w:rsidRPr="00CE1EF1">
        <w:rPr>
          <w:highlight w:val="lightGray"/>
        </w:rPr>
        <w:t>www.</w:t>
      </w:r>
    </w:p>
    <w:p w14:paraId="4C71FB5A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>Se designará una Comisión de Selección para la valoración y propuesta de los ganadores. En todos los casos la Comisión elevará la propuesta al rector, para la resolución definitiva.</w:t>
      </w:r>
    </w:p>
    <w:p w14:paraId="4C71FB5B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>La Comisión de Selección podrá declarar desierto cualquiera de los premios por no alcanzar las candidaturas la calidad exigida u otros motivos que serán debidamente motivados y elevándose la propuesta al rector, para la resolución definitiva.</w:t>
      </w:r>
    </w:p>
    <w:p w14:paraId="4C71FB5C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>La Comisión resolverá las incidencias que se puedan ocasionar a lo largo de la convocatoria con objetividad y transparencia.</w:t>
      </w:r>
    </w:p>
    <w:p w14:paraId="4C71FB5D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>El Órgano de Instrucción y la Comisión de Selección de la convocatoria se comprometen a no difundir, transmitir o revelar a terceros cualquier información en interés propio o de terceros en relación a los proyectos presentados.</w:t>
      </w:r>
    </w:p>
    <w:p w14:paraId="4C71FB5E" w14:textId="77777777" w:rsidR="00E3308E" w:rsidRPr="00E3308E" w:rsidRDefault="00E3308E" w:rsidP="00E3308E">
      <w:pPr>
        <w:spacing w:before="170" w:after="200" w:line="276" w:lineRule="auto"/>
        <w:jc w:val="both"/>
      </w:pPr>
      <w:r w:rsidRPr="00E3308E">
        <w:t xml:space="preserve">Se publicarán los nombres de todos los candidatos que se hayan presentado que cumplan con los requisitos en la página web </w:t>
      </w:r>
      <w:r w:rsidRPr="00E3308E">
        <w:rPr>
          <w:highlight w:val="lightGray"/>
        </w:rPr>
        <w:t xml:space="preserve">de </w:t>
      </w:r>
      <w:proofErr w:type="spellStart"/>
      <w:r w:rsidRPr="00CE1EF1">
        <w:rPr>
          <w:highlight w:val="lightGray"/>
        </w:rPr>
        <w:t>xxxxxx</w:t>
      </w:r>
      <w:proofErr w:type="spellEnd"/>
      <w:r w:rsidRPr="00E3308E">
        <w:rPr>
          <w:highlight w:val="lightGray"/>
        </w:rPr>
        <w:t xml:space="preserve"> (</w:t>
      </w:r>
      <w:hyperlink r:id="rId7" w:history="1">
        <w:r w:rsidRPr="00CE1EF1">
          <w:rPr>
            <w:highlight w:val="lightGray"/>
          </w:rPr>
          <w:t>www.xxxxxxx</w:t>
        </w:r>
      </w:hyperlink>
      <w:r w:rsidRPr="00E3308E">
        <w:rPr>
          <w:highlight w:val="lightGray"/>
        </w:rPr>
        <w:t xml:space="preserve">) la semana </w:t>
      </w:r>
      <w:r w:rsidRPr="00CE1EF1">
        <w:rPr>
          <w:highlight w:val="lightGray"/>
        </w:rPr>
        <w:t>xx al xxx</w:t>
      </w:r>
      <w:r w:rsidRPr="00E3308E">
        <w:t xml:space="preserve"> y se comunicará también a todos los interesados vía correo electrónico.</w:t>
      </w:r>
    </w:p>
    <w:p w14:paraId="4C71FB5F" w14:textId="77777777" w:rsidR="00E3308E" w:rsidRPr="00E3308E" w:rsidRDefault="00E3308E" w:rsidP="00E3308E">
      <w:pPr>
        <w:spacing w:before="170" w:after="200" w:line="276" w:lineRule="auto"/>
        <w:jc w:val="both"/>
        <w:rPr>
          <w:rFonts w:eastAsiaTheme="minorEastAsia"/>
          <w:lang w:eastAsia="es-ES"/>
        </w:rPr>
      </w:pPr>
      <w:r w:rsidRPr="00E3308E">
        <w:t xml:space="preserve">La valoración y propuesta de los ganadores será realizada por una Comisión de Selección compuesta por </w:t>
      </w:r>
      <w:r w:rsidRPr="00CE1EF1">
        <w:rPr>
          <w:highlight w:val="lightGray"/>
        </w:rPr>
        <w:t>(5 miembros, enumerar al menos los cargos)</w:t>
      </w:r>
      <w:r w:rsidRPr="00CE1EF1">
        <w:t xml:space="preserve"> </w:t>
      </w:r>
      <w:r w:rsidRPr="00E3308E">
        <w:t>La Comisión seleccionará y propondrá a los ganadores, una vez realizada la revisión de solicitudes y aplicados los criterios de valoración previstos</w:t>
      </w:r>
      <w:r w:rsidRPr="00CE1EF1">
        <w:t>, con la documentación aportada</w:t>
      </w:r>
      <w:r>
        <w:rPr>
          <w:rFonts w:eastAsia="Calibri" w:cs="Calibri"/>
          <w:lang w:eastAsia="es-ES"/>
        </w:rPr>
        <w:t>.</w:t>
      </w:r>
    </w:p>
    <w:p w14:paraId="4C71FB60" w14:textId="77777777" w:rsidR="00E3308E" w:rsidRPr="00425771" w:rsidRDefault="00E3308E" w:rsidP="00425771">
      <w:pPr>
        <w:jc w:val="both"/>
        <w:rPr>
          <w:b/>
        </w:rPr>
      </w:pPr>
    </w:p>
    <w:p w14:paraId="4C71FB61" w14:textId="77777777" w:rsidR="00425771" w:rsidRPr="00425771" w:rsidRDefault="00425771" w:rsidP="00425771">
      <w:pPr>
        <w:jc w:val="both"/>
      </w:pPr>
    </w:p>
    <w:p w14:paraId="4C71FB62" w14:textId="77777777" w:rsidR="007243FB" w:rsidRPr="00630014" w:rsidRDefault="007243FB" w:rsidP="007243FB">
      <w:pPr>
        <w:ind w:right="-568"/>
        <w:jc w:val="both"/>
        <w:rPr>
          <w:b/>
        </w:rPr>
      </w:pPr>
      <w:r w:rsidRPr="00630014">
        <w:rPr>
          <w:b/>
        </w:rPr>
        <w:lastRenderedPageBreak/>
        <w:t>SEXT</w:t>
      </w:r>
      <w:r w:rsidR="00D821D8">
        <w:rPr>
          <w:b/>
        </w:rPr>
        <w:t>A</w:t>
      </w:r>
      <w:r w:rsidRPr="00630014">
        <w:rPr>
          <w:b/>
        </w:rPr>
        <w:t>. CRITERIOS DE VALORACIÓN</w:t>
      </w:r>
    </w:p>
    <w:p w14:paraId="4C71FB63" w14:textId="77777777" w:rsidR="007243FB" w:rsidRPr="00977039" w:rsidRDefault="007243FB" w:rsidP="007243FB">
      <w:pPr>
        <w:jc w:val="both"/>
      </w:pPr>
      <w:r>
        <w:t>La concesión de lo</w:t>
      </w:r>
      <w:r w:rsidRPr="00977039">
        <w:t xml:space="preserve">s </w:t>
      </w:r>
      <w:r>
        <w:t>premios</w:t>
      </w:r>
      <w:r w:rsidRPr="00977039">
        <w:t xml:space="preserve"> se efectuará mediante el régimen de concurrencia competitiva.</w:t>
      </w:r>
    </w:p>
    <w:p w14:paraId="4C71FB64" w14:textId="77777777" w:rsidR="007243FB" w:rsidRDefault="007243FB" w:rsidP="007243FB">
      <w:pPr>
        <w:jc w:val="both"/>
      </w:pPr>
      <w:r>
        <w:t>La selección se llevará a cabo conforme a los principios de publicidad, transparencia, concurrencia, objetividad, igualdad, coherencia y no discriminación.</w:t>
      </w:r>
    </w:p>
    <w:p w14:paraId="4C71FB65" w14:textId="77777777" w:rsidR="00125E03" w:rsidRPr="00125E03" w:rsidRDefault="00125E03" w:rsidP="001A7CE0">
      <w:pPr>
        <w:shd w:val="clear" w:color="auto" w:fill="BFBFBF" w:themeFill="background1" w:themeFillShade="BF"/>
        <w:jc w:val="both"/>
      </w:pPr>
      <w:r w:rsidRPr="00125E03">
        <w:t xml:space="preserve">Los requisitos específicos de valoración de las solicitudes serán las establecidas para cada modalidad en las bases reguladoras del procedimiento (Anexo I) </w:t>
      </w:r>
    </w:p>
    <w:p w14:paraId="4C71FB66" w14:textId="77777777" w:rsidR="00125E03" w:rsidRPr="00125E03" w:rsidRDefault="00125E03" w:rsidP="001A7CE0">
      <w:pPr>
        <w:shd w:val="clear" w:color="auto" w:fill="BFBFBF" w:themeFill="background1" w:themeFillShade="BF"/>
        <w:jc w:val="both"/>
        <w:rPr>
          <w:u w:val="single"/>
        </w:rPr>
      </w:pPr>
      <w:r w:rsidRPr="00125E03">
        <w:rPr>
          <w:u w:val="single"/>
        </w:rPr>
        <w:t>HAY QUE PONER LOS CRITERIOS EN LA CONVOCATORIA, POR LO MENOS LOS GENERALES.</w:t>
      </w:r>
    </w:p>
    <w:p w14:paraId="4C71FB67" w14:textId="77777777" w:rsidR="007243FB" w:rsidRDefault="007243FB" w:rsidP="007243FB">
      <w:pPr>
        <w:ind w:right="-568"/>
        <w:jc w:val="both"/>
      </w:pPr>
      <w:r>
        <w:t>Los criterios de valoración serán:</w:t>
      </w:r>
    </w:p>
    <w:p w14:paraId="4C71FB68" w14:textId="77777777" w:rsidR="007243FB" w:rsidRDefault="007243FB" w:rsidP="00630014">
      <w:pPr>
        <w:shd w:val="clear" w:color="auto" w:fill="DDD9C3" w:themeFill="background2" w:themeFillShade="E6"/>
        <w:jc w:val="both"/>
      </w:pPr>
      <w:r w:rsidRPr="001A7CE0">
        <w:rPr>
          <w:i/>
        </w:rPr>
        <w:t>Texto de ejemplo</w:t>
      </w:r>
      <w:r>
        <w:t>:</w:t>
      </w:r>
    </w:p>
    <w:p w14:paraId="4C71FB69" w14:textId="77777777" w:rsidR="007243FB" w:rsidRDefault="007243FB" w:rsidP="00630014">
      <w:pPr>
        <w:shd w:val="clear" w:color="auto" w:fill="DDD9C3" w:themeFill="background2" w:themeFillShade="E6"/>
        <w:jc w:val="both"/>
      </w:pPr>
      <w:r>
        <w:t>Los criterios de valoración tendrán en cuenta: originalidad, calidad técnica y artística, la adecuación e idoneidad del mensaje.</w:t>
      </w:r>
    </w:p>
    <w:p w14:paraId="4C71FB6A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SÉPTIMA</w:t>
      </w:r>
      <w:r w:rsidR="007243FB" w:rsidRPr="00630014">
        <w:rPr>
          <w:b/>
        </w:rPr>
        <w:t xml:space="preserve">. </w:t>
      </w:r>
      <w:r>
        <w:rPr>
          <w:b/>
        </w:rPr>
        <w:t>PROCEDIMIENTO DE SELECCIÓN</w:t>
      </w:r>
      <w:r w:rsidR="00194841">
        <w:rPr>
          <w:b/>
        </w:rPr>
        <w:t xml:space="preserve"> Y RESOLUCIÓN</w:t>
      </w:r>
    </w:p>
    <w:p w14:paraId="4C71FB6B" w14:textId="77777777" w:rsidR="007243FB" w:rsidRDefault="00CE1EF1" w:rsidP="007243FB">
      <w:pPr>
        <w:jc w:val="both"/>
      </w:pPr>
      <w:r>
        <w:t>La Comisión</w:t>
      </w:r>
      <w:r w:rsidR="007243FB">
        <w:t xml:space="preserve"> elevará la propuesta de resolución con la relación de ganadores del concurso al Rector, quien resolverá la convocatoria.</w:t>
      </w:r>
    </w:p>
    <w:p w14:paraId="4C71FB6C" w14:textId="77777777" w:rsidR="007243FB" w:rsidRDefault="007243FB" w:rsidP="00D842CA">
      <w:pPr>
        <w:shd w:val="clear" w:color="auto" w:fill="FFFFFF" w:themeFill="background1"/>
        <w:jc w:val="both"/>
      </w:pPr>
      <w:r>
        <w:t xml:space="preserve">A efectos de notificación, los resultados definitivos se publicarán en </w:t>
      </w:r>
      <w:r w:rsidRPr="00D842CA">
        <w:rPr>
          <w:shd w:val="clear" w:color="auto" w:fill="BFBFBF" w:themeFill="background1" w:themeFillShade="BF"/>
        </w:rPr>
        <w:t xml:space="preserve">dirección web/tablón de anuncios, etc. Adicionalmente, se comunicará a los beneficiarios en la cuenta de correo electrónico que la </w:t>
      </w:r>
      <w:r w:rsidR="008B2083">
        <w:rPr>
          <w:shd w:val="clear" w:color="auto" w:fill="BFBFBF" w:themeFill="background1" w:themeFillShade="BF"/>
        </w:rPr>
        <w:t>Universitat</w:t>
      </w:r>
      <w:r w:rsidRPr="00D842CA">
        <w:rPr>
          <w:shd w:val="clear" w:color="auto" w:fill="BFBFBF" w:themeFill="background1" w:themeFillShade="BF"/>
        </w:rPr>
        <w:t xml:space="preserve"> pone a su disposición</w:t>
      </w:r>
      <w:r w:rsidRPr="00B47355">
        <w:t>.</w:t>
      </w:r>
      <w:r>
        <w:t xml:space="preserve"> </w:t>
      </w:r>
    </w:p>
    <w:p w14:paraId="4C71FB6D" w14:textId="77777777" w:rsidR="007243FB" w:rsidRPr="003A69C8" w:rsidRDefault="007243FB" w:rsidP="007243FB">
      <w:pPr>
        <w:jc w:val="both"/>
        <w:rPr>
          <w:b/>
          <w:shd w:val="clear" w:color="auto" w:fill="A6A6A6" w:themeFill="background1" w:themeFillShade="A6"/>
        </w:rPr>
      </w:pPr>
      <w:r>
        <w:t>Todas las resoluciones adoptadas quedarán motivadas.</w:t>
      </w:r>
    </w:p>
    <w:p w14:paraId="4C71FB6E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OCTAVA</w:t>
      </w:r>
      <w:r w:rsidR="007243FB" w:rsidRPr="00630014">
        <w:rPr>
          <w:b/>
        </w:rPr>
        <w:t>. DERECHOS DE PROPIEDAD INTELECTUAL</w:t>
      </w:r>
    </w:p>
    <w:p w14:paraId="4C71FB6F" w14:textId="77777777" w:rsidR="00D821D8" w:rsidRDefault="00D821D8" w:rsidP="00D821D8">
      <w:pPr>
        <w:shd w:val="clear" w:color="auto" w:fill="BFBFBF" w:themeFill="background1" w:themeFillShade="BF"/>
        <w:jc w:val="both"/>
      </w:pPr>
      <w:r>
        <w:t>Especificar aquí los derechos de propiedad intelectual y explotación de los trabajos presentados</w:t>
      </w:r>
    </w:p>
    <w:p w14:paraId="4C71FB70" w14:textId="77777777" w:rsidR="00D821D8" w:rsidRDefault="00D821D8" w:rsidP="00D821D8">
      <w:pPr>
        <w:shd w:val="clear" w:color="auto" w:fill="DDD9C3" w:themeFill="background2" w:themeFillShade="E6"/>
        <w:jc w:val="both"/>
      </w:pPr>
      <w:r>
        <w:t>Texto de ejemplo:</w:t>
      </w:r>
    </w:p>
    <w:p w14:paraId="4C71FB71" w14:textId="77777777" w:rsidR="007243FB" w:rsidRDefault="007243FB" w:rsidP="00D821D8">
      <w:pPr>
        <w:shd w:val="clear" w:color="auto" w:fill="DDD9C3" w:themeFill="background2" w:themeFillShade="E6"/>
        <w:jc w:val="both"/>
      </w:pPr>
      <w:r>
        <w:t xml:space="preserve">Los autores y autoras de las propuestas presentadas, cederán de manera gratuita los derechos de reproducción, transformación y comunicación pública a la </w:t>
      </w:r>
      <w:r w:rsidR="009B5AD4">
        <w:t>Universitat Politècnica de València</w:t>
      </w:r>
      <w:r>
        <w:t xml:space="preserve">, sin límite de tiempo y con carácter mundial, y sin que implique ningún tipo de pago o contraprestación más allá de la asociada al premio del concurso. A efectos de la presente cesión, se entiende por transformación la simple inclusión de la obra presentada en las bases de datos de la </w:t>
      </w:r>
      <w:r w:rsidR="008B2083">
        <w:t>Universitat</w:t>
      </w:r>
      <w:r>
        <w:t>.</w:t>
      </w:r>
    </w:p>
    <w:p w14:paraId="4C71FB72" w14:textId="77777777" w:rsidR="007243FB" w:rsidRPr="00630014" w:rsidRDefault="00D821D8" w:rsidP="007243FB">
      <w:pPr>
        <w:jc w:val="both"/>
        <w:rPr>
          <w:b/>
        </w:rPr>
      </w:pPr>
      <w:r>
        <w:rPr>
          <w:b/>
        </w:rPr>
        <w:t>NOVENA</w:t>
      </w:r>
      <w:r w:rsidR="007243FB" w:rsidRPr="00630014">
        <w:rPr>
          <w:b/>
        </w:rPr>
        <w:t>. PROTECCIÓN DE DATOS PERSONALES</w:t>
      </w:r>
    </w:p>
    <w:p w14:paraId="4C71FB73" w14:textId="77777777" w:rsidR="007243FB" w:rsidRDefault="007243FB" w:rsidP="007243FB">
      <w:pPr>
        <w:jc w:val="both"/>
      </w:pPr>
      <w:r>
        <w:t xml:space="preserve">Los datos de carácter personal facilitados por el interesado o a los que la </w:t>
      </w:r>
      <w:r w:rsidR="008B2083">
        <w:t>Universitat Politècnica de València</w:t>
      </w:r>
      <w:r>
        <w:t xml:space="preserve"> tenga acceso en el marco de la presente convocatoria, tendrán la protección derivada de la ley orgánica 15/1999, de 13 de diciembre de Protección de Datos de Carácter Personal.</w:t>
      </w:r>
    </w:p>
    <w:p w14:paraId="4C71FB74" w14:textId="77777777" w:rsidR="007243FB" w:rsidRPr="00630014" w:rsidRDefault="003F13AD" w:rsidP="007243FB">
      <w:pPr>
        <w:jc w:val="both"/>
        <w:rPr>
          <w:b/>
        </w:rPr>
      </w:pPr>
      <w:r>
        <w:rPr>
          <w:b/>
        </w:rPr>
        <w:t>DÉCIMA. RECURSOS</w:t>
      </w:r>
    </w:p>
    <w:p w14:paraId="4C71FB75" w14:textId="77777777" w:rsidR="007243FB" w:rsidRDefault="007243FB" w:rsidP="00630014">
      <w:pPr>
        <w:shd w:val="clear" w:color="auto" w:fill="FFFFFF" w:themeFill="background1"/>
        <w:jc w:val="both"/>
      </w:pPr>
      <w:r w:rsidRPr="00FF3B5C">
        <w:t>Contra la presente convocatoria</w:t>
      </w:r>
      <w:r w:rsidR="00D17775">
        <w:t xml:space="preserve"> y sus bases</w:t>
      </w:r>
      <w:r w:rsidRPr="00FF3B5C">
        <w:t xml:space="preserve">, así como contra </w:t>
      </w:r>
      <w:r>
        <w:t>su</w:t>
      </w:r>
      <w:r w:rsidRPr="00FF3B5C">
        <w:t xml:space="preserve"> resolución, que agota la vía administrativa, podrá interponerse recurso potestativo de repos</w:t>
      </w:r>
      <w:r>
        <w:t>ición ante el R</w:t>
      </w:r>
      <w:r w:rsidRPr="00FF3B5C">
        <w:t xml:space="preserve">ectorado </w:t>
      </w:r>
      <w:r>
        <w:t xml:space="preserve">de la UPV </w:t>
      </w:r>
      <w:r w:rsidRPr="00FF3B5C">
        <w:t xml:space="preserve">en el plazo de un mes, contado a partir del día siguiente al de su publicación, de conformidad con los dispuesto en los artículos </w:t>
      </w:r>
      <w:r w:rsidR="00733EC7" w:rsidRPr="00733EC7">
        <w:rPr>
          <w:shd w:val="clear" w:color="auto" w:fill="FFFFFF" w:themeFill="background1"/>
        </w:rPr>
        <w:t>123 y 124 de la Ley 39/2015, de 1 de Octubre, del Procedimiento Administrativo Común de las Administraciones Públicas</w:t>
      </w:r>
      <w:r w:rsidRPr="00630014">
        <w:rPr>
          <w:shd w:val="clear" w:color="auto" w:fill="FFFFFF" w:themeFill="background1"/>
        </w:rPr>
        <w:t>, de 13 enero</w:t>
      </w:r>
      <w:r w:rsidR="00630014" w:rsidRPr="00630014">
        <w:rPr>
          <w:shd w:val="clear" w:color="auto" w:fill="FFFFFF" w:themeFill="background1"/>
        </w:rPr>
        <w:t xml:space="preserve"> </w:t>
      </w:r>
      <w:r w:rsidRPr="00FF3B5C">
        <w:t xml:space="preserve">o recurso contencioso-administrativo ante los órganos de jurisdicción contencioso-administrativa de la Comunidad Valenciana, en el plazo de dos meses contados desde el día siguiente al de la </w:t>
      </w:r>
      <w:r w:rsidRPr="00FF3B5C">
        <w:lastRenderedPageBreak/>
        <w:t>notificación de esta resolución, conforme a los artículos 14 y 46 de la Ley 29/1998, de 13 de julio, reguladora de la Jurisdicción Contencioso-Administrativa.</w:t>
      </w:r>
    </w:p>
    <w:p w14:paraId="4C71FB76" w14:textId="77777777" w:rsidR="008F2751" w:rsidRDefault="008F2751" w:rsidP="00630014">
      <w:pPr>
        <w:shd w:val="clear" w:color="auto" w:fill="FFFFFF" w:themeFill="background1"/>
        <w:jc w:val="both"/>
      </w:pPr>
    </w:p>
    <w:p w14:paraId="4C71FB77" w14:textId="77777777" w:rsidR="007243FB" w:rsidRDefault="007243FB" w:rsidP="007243FB">
      <w:pPr>
        <w:jc w:val="both"/>
      </w:pPr>
      <w:r w:rsidRPr="006E2BBC">
        <w:t>Valencia, [día] de [mes] de [año]</w:t>
      </w:r>
    </w:p>
    <w:p w14:paraId="4C71FB78" w14:textId="77777777" w:rsidR="008F2751" w:rsidRDefault="008F2751" w:rsidP="007243FB">
      <w:pPr>
        <w:jc w:val="both"/>
      </w:pPr>
    </w:p>
    <w:p w14:paraId="4C71FB79" w14:textId="77777777" w:rsidR="00C868C7" w:rsidRDefault="00C868C7" w:rsidP="007243FB">
      <w:pPr>
        <w:jc w:val="both"/>
      </w:pPr>
    </w:p>
    <w:p w14:paraId="4C71FB7A" w14:textId="77777777" w:rsidR="00C868C7" w:rsidRDefault="00C868C7" w:rsidP="007243FB">
      <w:pPr>
        <w:jc w:val="both"/>
      </w:pPr>
      <w:r>
        <w:t>EL RECTOR</w:t>
      </w:r>
    </w:p>
    <w:p w14:paraId="4C71FB7B" w14:textId="77777777" w:rsidR="00C868C7" w:rsidRDefault="00C868C7" w:rsidP="007243FB">
      <w:pPr>
        <w:jc w:val="both"/>
      </w:pPr>
      <w:r>
        <w:t>Francisco José Mora Mas</w:t>
      </w:r>
    </w:p>
    <w:p w14:paraId="4C71FB7C" w14:textId="77777777" w:rsidR="008F2751" w:rsidRDefault="008F2751" w:rsidP="007243FB">
      <w:pPr>
        <w:jc w:val="both"/>
      </w:pPr>
    </w:p>
    <w:p w14:paraId="4C71FB7D" w14:textId="77777777" w:rsidR="008F2751" w:rsidRDefault="008F2751" w:rsidP="007243FB">
      <w:pPr>
        <w:jc w:val="both"/>
      </w:pPr>
    </w:p>
    <w:p w14:paraId="4C71FB7E" w14:textId="77777777" w:rsidR="008F2751" w:rsidRDefault="008F2751" w:rsidP="007243FB">
      <w:pPr>
        <w:jc w:val="both"/>
      </w:pPr>
    </w:p>
    <w:p w14:paraId="4C71FB7F" w14:textId="77777777" w:rsidR="00E670EB" w:rsidRDefault="00274DC6" w:rsidP="007243FB"/>
    <w:sectPr w:rsidR="00E670EB" w:rsidSect="008F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FB82" w14:textId="77777777" w:rsidR="00905BB9" w:rsidRDefault="00905BB9" w:rsidP="008F2751">
      <w:pPr>
        <w:spacing w:before="0"/>
      </w:pPr>
      <w:r>
        <w:separator/>
      </w:r>
    </w:p>
  </w:endnote>
  <w:endnote w:type="continuationSeparator" w:id="0">
    <w:p w14:paraId="4C71FB83" w14:textId="77777777" w:rsidR="00905BB9" w:rsidRDefault="00905BB9" w:rsidP="008F27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B86" w14:textId="77777777" w:rsidR="00E03B8D" w:rsidRDefault="00E03B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236233"/>
      <w:docPartObj>
        <w:docPartGallery w:val="Page Numbers (Bottom of Page)"/>
        <w:docPartUnique/>
      </w:docPartObj>
    </w:sdtPr>
    <w:sdtEndPr/>
    <w:sdtContent>
      <w:p w14:paraId="4C71FB87" w14:textId="54737F3F" w:rsidR="008F2751" w:rsidRDefault="008F27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C6">
          <w:rPr>
            <w:noProof/>
          </w:rPr>
          <w:t>1</w:t>
        </w:r>
        <w:r>
          <w:fldChar w:fldCharType="end"/>
        </w:r>
      </w:p>
    </w:sdtContent>
  </w:sdt>
  <w:p w14:paraId="4C71FB88" w14:textId="77777777" w:rsidR="008F2751" w:rsidRDefault="008F27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B8A" w14:textId="77777777" w:rsidR="00E03B8D" w:rsidRDefault="00E03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FB80" w14:textId="77777777" w:rsidR="00905BB9" w:rsidRDefault="00905BB9" w:rsidP="008F2751">
      <w:pPr>
        <w:spacing w:before="0"/>
      </w:pPr>
      <w:r>
        <w:separator/>
      </w:r>
    </w:p>
  </w:footnote>
  <w:footnote w:type="continuationSeparator" w:id="0">
    <w:p w14:paraId="4C71FB81" w14:textId="77777777" w:rsidR="00905BB9" w:rsidRDefault="00905BB9" w:rsidP="008F27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B84" w14:textId="77777777" w:rsidR="00E03B8D" w:rsidRDefault="00E03B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B85" w14:textId="4175C495" w:rsidR="008F2751" w:rsidRDefault="00274DC6">
    <w:pPr>
      <w:pStyle w:val="Encabezado"/>
    </w:pPr>
    <w:bookmarkStart w:id="0" w:name="_GoBack"/>
    <w:r>
      <w:rPr>
        <w:noProof/>
        <w:lang w:eastAsia="es-ES"/>
      </w:rPr>
      <w:drawing>
        <wp:inline distT="0" distB="0" distL="0" distR="0" wp14:anchorId="5E036C62" wp14:editId="385208B0">
          <wp:extent cx="1975504" cy="601200"/>
          <wp:effectExtent l="0" t="0" r="571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UPV50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04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B89" w14:textId="77777777" w:rsidR="00E03B8D" w:rsidRDefault="00E03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34026BC5"/>
    <w:multiLevelType w:val="hybridMultilevel"/>
    <w:tmpl w:val="5ACE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4E7"/>
    <w:multiLevelType w:val="hybridMultilevel"/>
    <w:tmpl w:val="35566E0A"/>
    <w:lvl w:ilvl="0" w:tplc="FA0EB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E80"/>
    <w:multiLevelType w:val="hybridMultilevel"/>
    <w:tmpl w:val="73EA4CC4"/>
    <w:lvl w:ilvl="0" w:tplc="D898E06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83B8B516">
      <w:start w:val="1"/>
      <w:numFmt w:val="ordinal"/>
      <w:lvlText w:val="%2."/>
      <w:lvlJc w:val="left"/>
      <w:pPr>
        <w:ind w:left="1353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B5F08"/>
    <w:multiLevelType w:val="hybridMultilevel"/>
    <w:tmpl w:val="7E28476E"/>
    <w:lvl w:ilvl="0" w:tplc="FA0EB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B"/>
    <w:rsid w:val="000623B3"/>
    <w:rsid w:val="00125E03"/>
    <w:rsid w:val="00194841"/>
    <w:rsid w:val="001A7CE0"/>
    <w:rsid w:val="00274DC6"/>
    <w:rsid w:val="002836C8"/>
    <w:rsid w:val="002A008F"/>
    <w:rsid w:val="0038695B"/>
    <w:rsid w:val="003F13AD"/>
    <w:rsid w:val="00425771"/>
    <w:rsid w:val="00434107"/>
    <w:rsid w:val="00622931"/>
    <w:rsid w:val="00630014"/>
    <w:rsid w:val="006C31A9"/>
    <w:rsid w:val="007243FB"/>
    <w:rsid w:val="00733EC7"/>
    <w:rsid w:val="00806CD5"/>
    <w:rsid w:val="00866844"/>
    <w:rsid w:val="008B2083"/>
    <w:rsid w:val="008D2CFD"/>
    <w:rsid w:val="008F2751"/>
    <w:rsid w:val="00905BB9"/>
    <w:rsid w:val="009604A2"/>
    <w:rsid w:val="009A787C"/>
    <w:rsid w:val="009B5AD4"/>
    <w:rsid w:val="00B15B9C"/>
    <w:rsid w:val="00B91EEE"/>
    <w:rsid w:val="00C868C7"/>
    <w:rsid w:val="00C95024"/>
    <w:rsid w:val="00CE1EF1"/>
    <w:rsid w:val="00D17775"/>
    <w:rsid w:val="00D4407A"/>
    <w:rsid w:val="00D821D8"/>
    <w:rsid w:val="00D842CA"/>
    <w:rsid w:val="00E03B8D"/>
    <w:rsid w:val="00E3308E"/>
    <w:rsid w:val="00E60C3C"/>
    <w:rsid w:val="00E94D25"/>
    <w:rsid w:val="00F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71FB39"/>
  <w15:docId w15:val="{D6CFEEAF-4C17-4D15-92AE-71F999F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3FB"/>
    <w:pPr>
      <w:spacing w:before="0"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275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8F2751"/>
  </w:style>
  <w:style w:type="paragraph" w:styleId="Piedepgina">
    <w:name w:val="footer"/>
    <w:basedOn w:val="Normal"/>
    <w:link w:val="PiedepginaCar"/>
    <w:uiPriority w:val="99"/>
    <w:unhideWhenUsed/>
    <w:rsid w:val="008F275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51"/>
  </w:style>
  <w:style w:type="paragraph" w:styleId="Textodeglobo">
    <w:name w:val="Balloon Text"/>
    <w:basedOn w:val="Normal"/>
    <w:link w:val="TextodegloboCar"/>
    <w:uiPriority w:val="99"/>
    <w:semiHidden/>
    <w:unhideWhenUsed/>
    <w:rsid w:val="008F275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3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xxxxx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PABLO ALCARAZ MARTÍNEZ</cp:lastModifiedBy>
  <cp:revision>3</cp:revision>
  <dcterms:created xsi:type="dcterms:W3CDTF">2018-01-17T13:55:00Z</dcterms:created>
  <dcterms:modified xsi:type="dcterms:W3CDTF">2018-07-25T10:44:00Z</dcterms:modified>
</cp:coreProperties>
</file>